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仿宋_GB2312" w:hAnsi="仿宋_GB2312" w:eastAsia="仿宋_GB2312" w:cs="仿宋_GB2312"/>
          <w:b/>
          <w:bCs/>
          <w:kern w:val="2"/>
          <w:sz w:val="24"/>
          <w:szCs w:val="24"/>
          <w:lang w:val="en-US" w:eastAsia="zh-CN" w:bidi="ar-SA"/>
        </w:rPr>
        <w:id w:val="14745570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kern w:val="2"/>
          <w:sz w:val="21"/>
          <w:szCs w:val="44"/>
          <w:lang w:val="en-US" w:eastAsia="zh-CN" w:bidi="ar-SA"/>
        </w:rPr>
      </w:sdtEndPr>
      <w:sdtContent>
        <w:p w14:paraId="0F40C10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目录</w:t>
          </w:r>
        </w:p>
        <w:p w14:paraId="7AEDFE63">
          <w:pPr>
            <w:pStyle w:val="4"/>
            <w:tabs>
              <w:tab w:val="right" w:leader="dot" w:pos="14678"/>
            </w:tabs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instrText xml:space="preserve"> HYPERLINK \l _Toc29628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  <w:lang w:val="en-US" w:eastAsia="zh-CN"/>
            </w:rPr>
            <w:t>一、新建提案流程说明</w:t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instrText xml:space="preserve"> PAGEREF _Toc29628 \h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t>2</w:t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</w:rPr>
            <w:fldChar w:fldCharType="end"/>
          </w:r>
        </w:p>
        <w:p w14:paraId="6A9D60EC">
          <w:pPr>
            <w:pStyle w:val="4"/>
            <w:tabs>
              <w:tab w:val="right" w:leader="dot" w:pos="14678"/>
            </w:tabs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_Toc29831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lang w:val="en-US" w:eastAsia="zh-CN"/>
            </w:rPr>
            <w:t>二、流程退回修改情况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_Toc29831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7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 w14:paraId="6BF6794F">
          <w:pPr>
            <w:pStyle w:val="4"/>
            <w:tabs>
              <w:tab w:val="right" w:leader="dot" w:pos="14678"/>
            </w:tabs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_Toc30868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lang w:val="en-US" w:eastAsia="zh-CN"/>
            </w:rPr>
            <w:t>三、《知识产权申请审批表》下载打印及上传盖章文件流程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_Toc30868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8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 w14:paraId="44F9902E">
          <w:pPr>
            <w:pStyle w:val="4"/>
            <w:tabs>
              <w:tab w:val="right" w:leader="dot" w:pos="14678"/>
            </w:tabs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_Toc27151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lang w:val="en-US" w:eastAsia="zh-CN"/>
            </w:rPr>
            <w:t>四、代理机构注意事项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_Toc27151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9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 w14:paraId="3E76DE0B">
          <w:pPr>
            <w:pStyle w:val="4"/>
            <w:tabs>
              <w:tab w:val="right" w:leader="dot" w:pos="14678"/>
            </w:tabs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_Toc10730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  <w:lang w:val="en-US" w:eastAsia="zh-CN"/>
            </w:rPr>
            <w:t>五、文件归档流程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_Toc10730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10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 w14:paraId="0A92B8A4"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</w:sdtContent>
    </w:sdt>
    <w:p w14:paraId="1279214D"/>
    <w:p w14:paraId="0E8D4F4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5D1905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Toc29628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一、新建提案流程说明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 w14:paraId="1D5FA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申请前，进入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“数字华电-应用中心-知识产权管理系统-新建提案-启动流程”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  <w:lang w:val="en-US" w:eastAsia="zh-CN"/>
        </w:rPr>
        <w:t>提案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</w:rPr>
        <w:t>审批通过进入主页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  <w:lang w:val="en-US" w:eastAsia="zh-CN"/>
        </w:rPr>
        <w:t>-【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  <w:lang w:eastAsia="zh-CN"/>
        </w:rPr>
        <w:t>待办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</w:rPr>
        <w:t>列表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u w:val="single"/>
          <w:shd w:val="clear" w:color="auto" w:fill="FFFFFF"/>
        </w:rPr>
        <w:t>下载打印《知识产权申请审批表》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。</w:t>
      </w:r>
    </w:p>
    <w:p w14:paraId="416D7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下载打印《知识产权申请审批表》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至所属院系签字盖章，完成后（如委托代理申请可同时携代理合同）无需用印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直接至技术转移转化中心（非寒暑假至师生服务中心20号窗口）完成签字盖章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5AFE2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进入主页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-【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待办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列表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上传已完成盖章的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《知识产权申请审批表》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与《代理委托合同》扫描件至附件，校内流程审批完成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7AE13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四）校内提案流程以华北电力大学作为申请人事实为前提进行申请；如非项目成果的共有专利，则视为自主研发成果，经与合作单位协商沟通并确认信息后，可直接启动申请流程。如申请人非华北电力大学的专利:方式一，在配合该申请人完成撰写申请文件后，应由申请人使用本单位账号在“专利业务办理系统客户端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u w:val="single"/>
          <w:shd w:val="clear" w:color="auto" w:fill="FFFFFF"/>
          <w:lang w:val="en-US" w:eastAsia="zh-CN"/>
        </w:rPr>
        <w:t>自行提交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（客户端至国家知识产权专利业务办理系统下载，网址：https://cponline.cnipa.gov.cn/）。方式二，配合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trike w:val="0"/>
          <w:dstrike w:val="0"/>
          <w:color w:val="333333"/>
          <w:spacing w:val="0"/>
          <w:sz w:val="24"/>
          <w:szCs w:val="24"/>
          <w:u w:val="single"/>
          <w:shd w:val="clear" w:color="auto" w:fill="FFFFFF"/>
          <w:lang w:val="en-US" w:eastAsia="zh-CN"/>
        </w:rPr>
        <w:t>委托代理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机构，项目合同明确“研究成果归甲方所有，约定专利申请费和维护费由乙方承担”约定内容为前提，可申请技术转移转化中心用印完成代理合同盖章（详见流程《技术转移转化中心20号窗口盖章文件合规自查流程》）。</w:t>
      </w:r>
    </w:p>
    <w:p w14:paraId="2F9ED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8853170" cy="3370580"/>
            <wp:effectExtent l="0" t="0" r="1270" b="12700"/>
            <wp:docPr id="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54E4">
      <w:pPr>
        <w:jc w:val="center"/>
      </w:pPr>
      <w:r>
        <w:drawing>
          <wp:inline distT="0" distB="0" distL="114300" distR="114300">
            <wp:extent cx="8846185" cy="2383790"/>
            <wp:effectExtent l="0" t="0" r="12065" b="165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4187">
      <w:pPr>
        <w:jc w:val="center"/>
      </w:pPr>
      <w:r>
        <w:drawing>
          <wp:inline distT="0" distB="0" distL="114300" distR="114300">
            <wp:extent cx="8857615" cy="2051685"/>
            <wp:effectExtent l="0" t="0" r="63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EBE">
      <w:pPr>
        <w:jc w:val="center"/>
      </w:pPr>
      <w:r>
        <w:drawing>
          <wp:inline distT="0" distB="0" distL="114300" distR="114300">
            <wp:extent cx="8929370" cy="2955925"/>
            <wp:effectExtent l="0" t="0" r="1270" b="635"/>
            <wp:docPr id="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rcRect r="439"/>
                    <a:stretch>
                      <a:fillRect/>
                    </a:stretch>
                  </pic:blipFill>
                  <pic:spPr>
                    <a:xfrm>
                      <a:off x="0" y="0"/>
                      <a:ext cx="892937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F13C">
      <w:pPr>
        <w:jc w:val="center"/>
      </w:pPr>
      <w:r>
        <w:drawing>
          <wp:inline distT="0" distB="0" distL="114300" distR="114300">
            <wp:extent cx="8534400" cy="2621915"/>
            <wp:effectExtent l="0" t="0" r="0" b="698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889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B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</w:pPr>
      <w:r>
        <w:drawing>
          <wp:inline distT="0" distB="0" distL="114300" distR="114300">
            <wp:extent cx="9338310" cy="1222375"/>
            <wp:effectExtent l="0" t="0" r="15240" b="15875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rcRect b="7732"/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509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【添加附件】说明：</w:t>
      </w:r>
    </w:p>
    <w:p w14:paraId="4092C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1.申请方式为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【自行申请】和【委托代理（非华电出资）】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附件应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上传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《技术交底书》、《检索报告》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（如有）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、项目合同扫描件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（如依托项目）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文件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；</w:t>
      </w:r>
    </w:p>
    <w:p w14:paraId="03A4B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2.申请方式为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【委托代理】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附件应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上传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《技术交底书》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《代理协议/合同》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《检索报告》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（如有）、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项目合同扫描件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（如依托项目）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文件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；</w:t>
      </w:r>
    </w:p>
    <w:p w14:paraId="735E69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3.申请方式为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【委托代理（自费）】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【委托代理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（非华电出资）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（华电为第一申请人），附件应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上传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《技术交底书》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《检索报告》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（如有）、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项目合同扫描件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</w:rPr>
        <w:t>（如依托项目）、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《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专利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申请说明》</w:t>
      </w:r>
      <w:bookmarkStart w:id="5" w:name="_GoBack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（1.承诺出现非正常专利及时撤回；2.承诺申请文件撰写标准如下;权利要求项数不低于5项、说明书页数不低于5页、申请文件查新率不低于50%；3.完成负责人签字及所属院系盖章）</w:t>
      </w:r>
      <w:bookmarkEnd w:id="5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11C6CD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1BF4E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</w:p>
    <w:p w14:paraId="6B612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0CD3A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38E70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08D8B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2DCF76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04203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2354D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6A8C4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7CCD7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74DE5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6FAA6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35E0A4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5F802449">
      <w:pPr>
        <w:numPr>
          <w:ilvl w:val="0"/>
          <w:numId w:val="0"/>
        </w:numPr>
        <w:ind w:leftChars="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1" w:name="_Toc2983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二、流程退回修改情况</w:t>
      </w:r>
      <w:bookmarkEnd w:id="1"/>
    </w:p>
    <w:p w14:paraId="17EEA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进入系统首页【待办列表】或【待办工作】处理任务，点击右上角【编辑】，按意见修改内容，【保存】关闭页面，点击【提交】。</w:t>
      </w:r>
    </w:p>
    <w:p w14:paraId="18B53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9316085" cy="2126615"/>
            <wp:effectExtent l="0" t="0" r="18415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4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9316085" cy="842010"/>
            <wp:effectExtent l="0" t="0" r="18415" b="152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3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4142F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29AFB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1E1FE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1EA7F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603DC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3EC79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5C78F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18BC1A50">
      <w:pPr>
        <w:numPr>
          <w:ilvl w:val="0"/>
          <w:numId w:val="0"/>
        </w:numPr>
        <w:ind w:leftChars="0"/>
        <w:outlineLvl w:val="0"/>
        <w:rPr>
          <w:rFonts w:hint="default"/>
          <w:sz w:val="32"/>
          <w:szCs w:val="32"/>
          <w:lang w:val="en-US" w:eastAsia="zh-CN"/>
        </w:rPr>
      </w:pPr>
      <w:bookmarkStart w:id="2" w:name="_Toc30868"/>
      <w:r>
        <w:rPr>
          <w:rFonts w:hint="eastAsia"/>
          <w:sz w:val="32"/>
          <w:szCs w:val="32"/>
          <w:lang w:val="en-US" w:eastAsia="zh-CN"/>
        </w:rPr>
        <w:t>三、《知识产权申请审批表》下载打印及上传盖章文件流程</w:t>
      </w:r>
      <w:bookmarkEnd w:id="2"/>
    </w:p>
    <w:p w14:paraId="617F3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</w:pPr>
      <w:r>
        <w:drawing>
          <wp:inline distT="0" distB="0" distL="114300" distR="114300">
            <wp:extent cx="8851265" cy="1765300"/>
            <wp:effectExtent l="0" t="0" r="6985" b="6350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1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上传盖章文件（《知识产权申请审批表》、代理合同）则完成校内提案流程，后续按待办信息提示进入系统首页【待办列表】或【待办工作】处理任务。</w:t>
      </w:r>
    </w:p>
    <w:p w14:paraId="3C0418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0E09D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  <w:t>注意：如长期未处理待办任务，则系统限制账号新申请权限，请负责人和代理机构及时处理！</w:t>
      </w:r>
    </w:p>
    <w:p w14:paraId="51D774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4C1A9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129A3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005C0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57530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5BA219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31DD13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2A459E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12F523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50CF9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64B82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</w:pPr>
    </w:p>
    <w:p w14:paraId="493BCC8A">
      <w:pPr>
        <w:numPr>
          <w:ilvl w:val="0"/>
          <w:numId w:val="0"/>
        </w:numPr>
        <w:ind w:leftChars="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Toc2715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四、代理机构注意事项</w:t>
      </w:r>
      <w:bookmarkEnd w:id="3"/>
    </w:p>
    <w:p w14:paraId="379299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委托代理注意事项：</w:t>
      </w:r>
    </w:p>
    <w:p w14:paraId="01097F7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负责人协助代理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进入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系统首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页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-学习园地-下载阅读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《关于代理机构校外访问使用知识产权管理系统的方式说明》和《华北电力大学知识产权代理服务机构合作标准》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文件；</w:t>
      </w:r>
    </w:p>
    <w:p w14:paraId="1D86859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负责人新建提案时若无法搜索对应代理机构，协助代理机构联系技术转移转化中心（索老师15101015722）建立账号，使用校内网络VPN访问系统并上传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执业许可证、代理师资格证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审核通过；</w:t>
      </w:r>
    </w:p>
    <w:p w14:paraId="225ACD6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完成校内提案流程（上传已完成盖章的知识产权申请审批表和代理合同并审批通过），由代理人使用代理机构账号处理待办任务，如流程推送至负责人相关节点，则进入【待办列表】或【待办工作】配合审核上传相关材料是否正确；</w:t>
      </w:r>
    </w:p>
    <w:p w14:paraId="628DD6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负责人配合代理机构登录系统归档上传所接收所有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官方通知书及证书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。</w:t>
      </w:r>
    </w:p>
    <w:p w14:paraId="5839EF4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46245C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11B5E4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7236AB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031891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16B0C5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1232D1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29EDEB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2AF8C0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1842C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64FE114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358704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63E2CB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798ED1D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2ED1F2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7BE8574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610C9F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52A562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3820DED1">
      <w:pPr>
        <w:numPr>
          <w:ilvl w:val="0"/>
          <w:numId w:val="0"/>
        </w:numPr>
        <w:ind w:leftChars="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4" w:name="_Toc1073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五、文件归档流程</w:t>
      </w:r>
      <w:bookmarkEnd w:id="4"/>
    </w:p>
    <w:p w14:paraId="463ECB57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【待递交申请】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（该节点未完成提案流程，需按首页【待办列表】节点提示配合操作）</w:t>
      </w:r>
    </w:p>
    <w:p w14:paraId="7D2A1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提交专利后接收的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所有通知书及证书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请按类型上传至【专利管理】-【待递交申请】-点击对应提案信息-右上角【编辑】-【上传普通通知书】。（发明专利周期过长，可上传已接收的通知书，提案流程完成后至全部专利流程进行归档流程）</w:t>
      </w:r>
    </w:p>
    <w:p w14:paraId="1720D58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8863330" cy="3300095"/>
            <wp:effectExtent l="0" t="0" r="6350" b="6985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55355" cy="2599690"/>
            <wp:effectExtent l="0" t="0" r="9525" b="635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r="3357"/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92695" cy="1597025"/>
            <wp:effectExtent l="0" t="0" r="8255" b="3175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t="807" r="2759" b="62357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29015" cy="1745615"/>
            <wp:effectExtent l="0" t="0" r="635" b="6985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rcRect b="38850"/>
                    <a:stretch>
                      <a:fillRect/>
                    </a:stretch>
                  </pic:blipFill>
                  <pic:spPr>
                    <a:xfrm>
                      <a:off x="0" y="0"/>
                      <a:ext cx="86290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1995805"/>
            <wp:effectExtent l="0" t="0" r="3175" b="635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307A">
      <w:pPr>
        <w:numPr>
          <w:ilvl w:val="0"/>
          <w:numId w:val="0"/>
        </w:numPr>
        <w:ind w:leftChars="0"/>
      </w:pPr>
    </w:p>
    <w:p w14:paraId="70968C99">
      <w:pPr>
        <w:numPr>
          <w:ilvl w:val="0"/>
          <w:numId w:val="0"/>
        </w:numPr>
        <w:ind w:leftChars="0"/>
      </w:pPr>
    </w:p>
    <w:p w14:paraId="10ED920A">
      <w:r>
        <w:drawing>
          <wp:inline distT="0" distB="0" distL="114300" distR="114300">
            <wp:extent cx="8861425" cy="3564890"/>
            <wp:effectExtent l="0" t="0" r="8255" b="127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3CBF"/>
    <w:p w14:paraId="242A32FE"/>
    <w:p w14:paraId="5EBBFB04"/>
    <w:p w14:paraId="116C6BCE"/>
    <w:p w14:paraId="13182C57"/>
    <w:p w14:paraId="26152CCF"/>
    <w:p w14:paraId="1073F480"/>
    <w:p w14:paraId="17BC1A7D"/>
    <w:p w14:paraId="77E3B046"/>
    <w:p w14:paraId="27307DE7"/>
    <w:p w14:paraId="63FB2821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【全部专利】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（该节点在已无待办提示，需将陆续已接收相关专利通知书及证书按类上传至系统）</w:t>
      </w:r>
    </w:p>
    <w:p w14:paraId="0C611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当提案流程全部结束，进入【全部专利】查找点击对应专利按类上传文件。</w:t>
      </w:r>
    </w:p>
    <w:p w14:paraId="2A346F4C">
      <w:p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930390" cy="2205990"/>
            <wp:effectExtent l="0" t="0" r="3810" b="381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0630" cy="1567815"/>
            <wp:effectExtent l="0" t="0" r="3810" b="190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2189480"/>
            <wp:effectExtent l="0" t="0" r="3175" b="5080"/>
            <wp:docPr id="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2277110"/>
            <wp:effectExtent l="0" t="0" r="13970" b="8890"/>
            <wp:docPr id="1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68301A-A33D-4938-A2DC-4EDF4BF121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AE2A6A56-6BA5-4177-9DD8-BB0F8297B3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C8193702-6706-4478-AE52-4F9D0921A9C5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ED7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AB069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AB069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D2D87D"/>
    <w:multiLevelType w:val="singleLevel"/>
    <w:tmpl w:val="36D2D87D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68D4"/>
    <w:rsid w:val="07C92C20"/>
    <w:rsid w:val="08280F66"/>
    <w:rsid w:val="0B0A4571"/>
    <w:rsid w:val="0CB952B6"/>
    <w:rsid w:val="0F272A69"/>
    <w:rsid w:val="0FCE1048"/>
    <w:rsid w:val="10252C34"/>
    <w:rsid w:val="11A361EA"/>
    <w:rsid w:val="161304D0"/>
    <w:rsid w:val="19875D1A"/>
    <w:rsid w:val="1DB21FDA"/>
    <w:rsid w:val="1FD815DB"/>
    <w:rsid w:val="2015181F"/>
    <w:rsid w:val="24DB2419"/>
    <w:rsid w:val="25EF1885"/>
    <w:rsid w:val="2FB43990"/>
    <w:rsid w:val="31EF4D5D"/>
    <w:rsid w:val="34D20E7D"/>
    <w:rsid w:val="363B067A"/>
    <w:rsid w:val="3A060425"/>
    <w:rsid w:val="3A3E25B8"/>
    <w:rsid w:val="3A8F350B"/>
    <w:rsid w:val="40951C07"/>
    <w:rsid w:val="44803E44"/>
    <w:rsid w:val="462336CF"/>
    <w:rsid w:val="46442E1A"/>
    <w:rsid w:val="471546C8"/>
    <w:rsid w:val="48EC0472"/>
    <w:rsid w:val="4BC52D55"/>
    <w:rsid w:val="4E204399"/>
    <w:rsid w:val="4F5C1F06"/>
    <w:rsid w:val="563B78EC"/>
    <w:rsid w:val="636D4F19"/>
    <w:rsid w:val="641E6A9F"/>
    <w:rsid w:val="64B67879"/>
    <w:rsid w:val="6B1F23C4"/>
    <w:rsid w:val="701C31A7"/>
    <w:rsid w:val="71706936"/>
    <w:rsid w:val="745E060A"/>
    <w:rsid w:val="754F15A2"/>
    <w:rsid w:val="75B77AAE"/>
    <w:rsid w:val="78D555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仿宋"/>
      <w:b/>
      <w:bCs/>
      <w:kern w:val="2"/>
      <w:sz w:val="21"/>
      <w:szCs w:val="32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1630</Words>
  <Characters>1682</Characters>
  <Lines>0</Lines>
  <Paragraphs>0</Paragraphs>
  <TotalTime>9</TotalTime>
  <ScaleCrop>false</ScaleCrop>
  <LinksUpToDate>false</LinksUpToDate>
  <CharactersWithSpaces>1700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2023-08-07T08:35:00Z</dcterms:created>
  <dc:creator>jz</dc:creator>
  <cp:lastModifiedBy>唐钊</cp:lastModifiedBy>
  <cp:lastPrinted>2026-04-29T02:56:00Z</cp:lastPrinted>
  <dcterms:modified xsi:type="dcterms:W3CDTF">2026-05-08T06:01:26Z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8CFF1A5B05284793BF1830509DAFDFD5_13</vt:lpwstr>
  </property>
  <property fmtid="{D5CDD505-2E9C-101B-9397-08002B2CF9AE}" pid="4" name="KSOTemplateDocerSaveRecord">
    <vt:lpwstr>eyJoZGlkIjoiMDQxMDY4NWY1MmVlOWM5ZTQxMzUwNjcxZDA4NWI0NzciLCJ1c2VySWQiOiIxNjYzNjc5OTUwIn0=</vt:lpwstr>
  </property>
</Properties>
</file>